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徐州工程学院201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32"/>
        </w:rPr>
        <w:t>年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校级辅导员专项课题</w:t>
      </w:r>
      <w:r>
        <w:rPr>
          <w:rFonts w:hint="eastAsia" w:ascii="黑体" w:hAnsi="黑体" w:eastAsia="黑体" w:cs="黑体"/>
          <w:sz w:val="28"/>
          <w:szCs w:val="32"/>
        </w:rPr>
        <w:t>中期检查表</w:t>
      </w:r>
    </w:p>
    <w:p>
      <w:pPr>
        <w:jc w:val="left"/>
        <w:rPr>
          <w:rFonts w:ascii="仿宋_GB2312" w:hAnsi="黑体" w:eastAsia="仿宋_GB2312" w:cs="黑体"/>
          <w:sz w:val="28"/>
          <w:szCs w:val="32"/>
        </w:rPr>
      </w:pPr>
      <w:r>
        <w:rPr>
          <w:rFonts w:hint="eastAsia" w:ascii="仿宋_GB2312" w:hAnsi="黑体" w:eastAsia="仿宋_GB2312" w:cs="黑体"/>
          <w:sz w:val="28"/>
          <w:szCs w:val="32"/>
        </w:rPr>
        <w:t xml:space="preserve">                                    填报日期：   年  月  日</w:t>
      </w:r>
    </w:p>
    <w:tbl>
      <w:tblPr>
        <w:tblStyle w:val="2"/>
        <w:tblW w:w="854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375"/>
        <w:gridCol w:w="1071"/>
        <w:gridCol w:w="1055"/>
        <w:gridCol w:w="146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项目名称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项目类别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华文中宋" w:hAnsi="华文中宋" w:eastAsia="华文中宋"/>
                <w:sz w:val="28"/>
                <w:u w:val="none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8"/>
                <w:u w:val="none"/>
                <w:lang w:val="en-US" w:eastAsia="zh-CN"/>
              </w:rPr>
              <w:t xml:space="preserve">重点项目    </w:t>
            </w:r>
            <w:r>
              <w:rPr>
                <w:rFonts w:hint="eastAsia" w:ascii="华文中宋" w:hAnsi="华文中宋" w:eastAsia="华文中宋"/>
                <w:sz w:val="28"/>
                <w:u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u w:val="none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8"/>
                <w:u w:val="none"/>
                <w:lang w:val="en-US" w:eastAsia="zh-CN"/>
              </w:rPr>
              <w:t>一般项目</w:t>
            </w:r>
            <w:r>
              <w:rPr>
                <w:rFonts w:hint="eastAsia" w:ascii="华文中宋" w:hAnsi="华文中宋" w:eastAsia="华文中宋"/>
                <w:sz w:val="28"/>
                <w:u w:val="non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u w:val="non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u w:val="none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8"/>
                <w:u w:val="none"/>
                <w:lang w:val="en-US" w:eastAsia="zh-CN"/>
              </w:rPr>
              <w:t>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项目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主持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人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课题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组成员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6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黑体" w:eastAsia="仿宋_GB2312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开题以来的进展情况以及初步的研究成果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黑体" w:eastAsia="仿宋_GB2312" w:cs="黑体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限500字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</w:trPr>
        <w:tc>
          <w:tcPr>
            <w:tcW w:w="16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黑体" w:eastAsia="仿宋_GB2312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研究中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存在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问题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及改进措施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限500字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16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下阶段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进度安排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ind w:left="105"/>
              <w:jc w:val="both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限500字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）</w:t>
            </w: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黑体" w:eastAsia="仿宋_GB2312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预期成果</w:t>
            </w: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center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成果名称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ind w:left="105"/>
              <w:jc w:val="center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刊物名称及出版时间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ind w:left="105"/>
              <w:jc w:val="center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ind w:left="105"/>
              <w:jc w:val="left"/>
            </w:pP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left"/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ind w:left="105"/>
              <w:jc w:val="left"/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ind w:left="105"/>
              <w:jc w:val="left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ind w:left="105"/>
              <w:jc w:val="left"/>
            </w:pP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left"/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ind w:left="105"/>
              <w:jc w:val="left"/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ind w:left="105"/>
              <w:jc w:val="left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ind w:left="105"/>
              <w:jc w:val="left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left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ind w:left="105"/>
              <w:jc w:val="left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ind w:left="105"/>
              <w:jc w:val="left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经费使用</w:t>
            </w:r>
          </w:p>
          <w:p>
            <w:pPr>
              <w:spacing w:line="440" w:lineRule="exact"/>
              <w:jc w:val="center"/>
              <w:rPr>
                <w:rFonts w:hint="default" w:ascii="仿宋_GB2312" w:hAnsi="黑体" w:eastAsia="仿宋_GB2312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情况</w:t>
            </w: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center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已使用明细、金额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ind w:left="105"/>
              <w:jc w:val="center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32"/>
                <w:lang w:val="en-US" w:eastAsia="zh-CN"/>
              </w:rPr>
              <w:t>已使用明细、金额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ind w:left="105"/>
              <w:jc w:val="both"/>
            </w:pP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1.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ind w:left="10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ind w:left="105"/>
              <w:jc w:val="both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  <w:t>2.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ind w:left="105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ind w:left="105"/>
              <w:jc w:val="both"/>
              <w:rPr>
                <w:rFonts w:hint="default" w:ascii="仿宋_GB2312" w:hAnsi="黑体" w:eastAsia="仿宋_GB2312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3446" w:type="dxa"/>
            <w:gridSpan w:val="2"/>
            <w:noWrap w:val="0"/>
            <w:vAlign w:val="center"/>
          </w:tcPr>
          <w:p>
            <w:pPr>
              <w:ind w:left="10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  <w:t>3.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ind w:left="105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697" w:type="dxa"/>
            <w:noWrap w:val="0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学校意见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 xml:space="preserve">                       （公  章）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　　　　　　　　　　年</w:t>
            </w:r>
            <w:r>
              <w:rPr>
                <w:rFonts w:ascii="仿宋_GB2312" w:hAnsi="黑体" w:eastAsia="仿宋_GB2312" w:cs="黑体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月　</w:t>
            </w:r>
            <w:r>
              <w:rPr>
                <w:rFonts w:ascii="仿宋_GB2312" w:hAnsi="黑体" w:eastAsia="仿宋_GB2312" w:cs="黑体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E4279"/>
    <w:rsid w:val="1FAA343E"/>
    <w:rsid w:val="2B83627C"/>
    <w:rsid w:val="4FB53956"/>
    <w:rsid w:val="76653D6E"/>
    <w:rsid w:val="784E4279"/>
    <w:rsid w:val="7AF81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2019-04-12T00:43:00Z</dcterms:created>
  <dc:creator>云舒</dc:creator>
  <cp:lastModifiedBy>Administrator</cp:lastModifiedBy>
  <dcterms:modified xsi:type="dcterms:W3CDTF">2019-10-14T08:37:44Z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