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eastAsia="宋体"/>
          <w:i w:val="0"/>
          <w:caps w:val="0"/>
          <w:color w:val="333333"/>
          <w:spacing w:val="0"/>
          <w:sz w:val="27"/>
          <w:szCs w:val="27"/>
          <w:bdr w:val="none" w:color="auto" w:sz="0" w:space="0"/>
          <w:shd w:val="clear" w:fill="FFFFFF"/>
          <w:lang w:eastAsia="zh-CN"/>
        </w:rPr>
      </w:pPr>
      <w:r>
        <w:rPr>
          <w:rFonts w:ascii="宋体" w:hAnsi="宋体" w:eastAsia="宋体" w:cs="宋体"/>
          <w:sz w:val="24"/>
          <w:szCs w:val="24"/>
        </w:rPr>
        <w:br w:type="textWrapping"/>
      </w:r>
      <w:r>
        <w:rPr>
          <w:rFonts w:hint="eastAsia" w:ascii="Arial" w:hAnsi="Arial" w:cs="Arial"/>
          <w:b/>
          <w:bCs/>
          <w:i w:val="0"/>
          <w:caps w:val="0"/>
          <w:color w:val="333333"/>
          <w:spacing w:val="0"/>
          <w:sz w:val="33"/>
          <w:szCs w:val="33"/>
          <w:shd w:val="clear" w:fill="FFFFFF"/>
          <w:lang w:eastAsia="zh-CN"/>
        </w:rPr>
        <w:t>《</w:t>
      </w:r>
      <w:r>
        <w:rPr>
          <w:rFonts w:hint="eastAsia" w:ascii="Arial" w:hAnsi="Arial" w:eastAsia="宋体" w:cs="Arial"/>
          <w:b/>
          <w:bCs/>
          <w:i w:val="0"/>
          <w:caps w:val="0"/>
          <w:color w:val="333333"/>
          <w:spacing w:val="0"/>
          <w:sz w:val="33"/>
          <w:szCs w:val="33"/>
          <w:shd w:val="clear" w:fill="FFFFFF"/>
        </w:rPr>
        <w:t>中华人民共和国集会游行示威法</w:t>
      </w:r>
      <w:r>
        <w:rPr>
          <w:rFonts w:hint="eastAsia" w:ascii="Arial" w:hAnsi="Arial" w:cs="Arial"/>
          <w:b/>
          <w:bCs/>
          <w:i w:val="0"/>
          <w:caps w:val="0"/>
          <w:color w:val="333333"/>
          <w:spacing w:val="0"/>
          <w:sz w:val="33"/>
          <w:szCs w:val="33"/>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caps w:val="0"/>
          <w:color w:val="333333"/>
          <w:spacing w:val="0"/>
          <w:sz w:val="27"/>
          <w:szCs w:val="27"/>
          <w:bdr w:val="none" w:color="auto" w:sz="0" w:space="0"/>
          <w:shd w:val="clear" w:fill="FFFFFF"/>
        </w:rPr>
        <w:t>第一章</w:t>
      </w:r>
      <w:r>
        <w:rPr>
          <w:rFonts w:hint="eastAsia"/>
          <w:i w:val="0"/>
          <w:caps w:val="0"/>
          <w:color w:val="333333"/>
          <w:spacing w:val="0"/>
          <w:sz w:val="27"/>
          <w:szCs w:val="27"/>
          <w:bdr w:val="none" w:color="auto" w:sz="0" w:space="0"/>
          <w:shd w:val="clear" w:fill="FFFFFF"/>
          <w:lang w:val="en-US" w:eastAsia="zh-CN"/>
        </w:rPr>
        <w:t xml:space="preserve">  </w:t>
      </w:r>
      <w:r>
        <w:rPr>
          <w:i w:val="0"/>
          <w:caps w:val="0"/>
          <w:color w:val="333333"/>
          <w:spacing w:val="0"/>
          <w:sz w:val="27"/>
          <w:szCs w:val="27"/>
          <w:bdr w:val="none" w:color="auto" w:sz="0" w:space="0"/>
          <w:shd w:val="clear" w:fill="FFFFFF"/>
        </w:rPr>
        <w:t>总则</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为了保障公民依法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"https://baike.baidu.com/item/%E8%A1%8C%E4%BD%BF"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行使</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集会、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"https://baike.baidu.com/item/%E6%B8%B8%E8%A1%8C"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游行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、示威的权利，维护公共秩序和社会安定，根据</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"https://baike.baidu.com/item/%E5%AE%AA%E6%B3%95"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宪法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在中华人民共和国境内举行集会、游行、示威，均适用本法。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本法所称集会，是指聚集于露天公共场所，发表意见、表达意愿的活动。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本法所称游行，是指在公共道路、露天公共场所列队行进、表达共同意愿的活动。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本法所称示威，是指在露天公共场所或者公共道路上集会、游行、静坐等方式，表达要求、抗议或者支持、声援等共同意愿的活动。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文娱、体育活动，正常的宗教活动，传统的民间习俗活动，不适用本法。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公民行使集会、游行、示威的权利，各级人民政府应当依照本法规定，予以保障。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公民行使集会、游行、示威的权利的时候，必须遵守宪法和法律，不得反对宪法所确定的基本原则，不得损害国家的、社会的、集体的利益和其他公民的合法的自由和权利。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集会、游行、示威应当和平地进行，不得携带武器、管制刀具和爆炸物，不得使用暴力或者煽动使用暴力。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集会、游行、示威的主管机关，是集会、游行、示威举行地的市、县公安局、城市公安分局；游行、示威路线经过两个以上区、县的，主管机关为所经过区、县的公安机关的共同上一级公安机关。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bookmarkStart w:id="0" w:name="2_2"/>
      <w:bookmarkEnd w:id="0"/>
      <w:bookmarkStart w:id="1" w:name="sub250636_2_2"/>
      <w:bookmarkEnd w:id="1"/>
      <w:bookmarkStart w:id="2" w:name="第二章 集会游行示威的申请和许可"/>
      <w:bookmarkEnd w:id="2"/>
      <w:bookmarkStart w:id="3" w:name="2-2"/>
      <w:bookmarkEnd w:id="3"/>
      <w:r>
        <w:rPr>
          <w:i w:val="0"/>
          <w:caps w:val="0"/>
          <w:color w:val="333333"/>
          <w:spacing w:val="0"/>
          <w:sz w:val="27"/>
          <w:szCs w:val="27"/>
          <w:bdr w:val="none" w:color="auto" w:sz="0" w:space="0"/>
          <w:shd w:val="clear" w:fill="FFFFFF"/>
        </w:rPr>
        <w:t>第二章 集会游行示威的申请和许可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举行集会、游行、示威，必须依照本法规定向主管机关提出申请并获得许可。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下列活动不需申请：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国家举行或者根据国家决定举行的庆祝、纪念等活动；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国家机关、政党、社会团体、企业事业组织依照法律、组织章程举行的集会。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举行集会、游行、示威，必须有负责人。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照本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主管机关接到集会、游行、示威申请书后，应当在申请举行日期的二日前，将许可或者不许可的决定书面通知其负责人。不许可的，应当说明理由。逾期不通知的，视为许可。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确因突然发生的事件临时要求举行集会、游行、示威的，必须立即报告主管机关；主管机关接到报告后，应当审查决定许可或者不许可。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申请举行集会、游行、示威要求解决具体问题的，主管机关接到申请书后，可以通知有关机关或者单位同集会、游行、示威的负责人协商解决问题，并可以将申请举行的时间推迟五日。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主管机关认为按照申请的时间、地点、路线举行集会、游行、示威，将对交通秩序和社会秩序造成严重影响的，在决定许可时或者决定许可后，可以变更举行集会、游行、示威的时间、地点、路线，并及时通知其负责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申请举行的集会、游行、示威，有下列情形之一的，不予许可：</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反对宪法所确定的基本原则的；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危害国家统一、主权和领土完整的；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煽动民族分裂的；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有充分根据认定申请举行的集会、游行、示威将直接危害公共安全或者严重破坏社会秩序的。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集会、游行、示威的负责人对主管机关不许可的决定不服的，可以自接到决定通知之日起三日内，向同级人民政府申请复议，人民政府应当自接到申请复议书之日起三日内作出决定。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集会、游行、示威的负责人在提出申请后接到主管机关通知前，可以撤回申请；接到主管机关许可的通知后，决定不举行集会、游行、示威的，应当及时告知主管机关，参加人已经集合的，应当负责解散。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公民不得在其居住地以外的城市发动、组织、参加当地公民的集会、游行、示威。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"https://baike.baidu.com/item/%E5%9B%BD%E5%AE%B6%E6%9C%BA%E5%85%B3%E5%B7%A5%E4%BD%9C%E4%BA%BA%E5%91%98"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国家机关工作人员</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不得组织或者参加违背有关法律、法规规定的国家机关工作人员职责、义务的集会、游行、示威。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以国家机关、社会团体、企业事业组织的名义组织或者参加集会、游行、示威，必须经本单位负责人批准。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bookmarkStart w:id="4" w:name="2_3"/>
      <w:bookmarkEnd w:id="4"/>
      <w:bookmarkStart w:id="5" w:name="sub250636_2_3"/>
      <w:bookmarkEnd w:id="5"/>
      <w:bookmarkStart w:id="6" w:name="第三章 集会游行示威的举行"/>
      <w:bookmarkEnd w:id="6"/>
      <w:bookmarkStart w:id="7" w:name="2-3"/>
      <w:bookmarkEnd w:id="7"/>
      <w:r>
        <w:rPr>
          <w:i w:val="0"/>
          <w:caps w:val="0"/>
          <w:color w:val="333333"/>
          <w:spacing w:val="0"/>
          <w:sz w:val="27"/>
          <w:szCs w:val="27"/>
          <w:bdr w:val="none" w:color="auto" w:sz="0" w:space="0"/>
          <w:shd w:val="clear" w:fill="FFFFFF"/>
        </w:rPr>
        <w:t>第三章 集会游行示威的举行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对于依法举行的集会、游行、示威，主管机关应当派出人民警察维持交通秩序和社会秩序，保障集会、游行、示威的顺利进行。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依法举行的集会、游行、示威，任何人不得以暴力、胁迫或者其他非法手段进行扰乱、冲击和破坏。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为了保障依法举行的游行的行进，负责维持交通秩序的人民警察可以临时变通执行交通规则的有关规定。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游行在行进中遇有不可预料的情况，不能按照许可的路线行进时，人民警察现场负责人有权改变游行队伍的行进路线。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集会、游行、示威在国家机关、军事机关、广播电台、电视台、外国驻华使馆领馆所在地举行或者经过的，主管机关为了维持秩序，可以在附近设置临时警戒线，未经人民警察许可，不得逾越。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在下列场所周边距离十米内至三百米内，不得举行集会、游行、示威，经国务院或者省、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"https://baike.baidu.com/item/%E8%87%AA%E6%B2%BB%E5%8C%BA"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自治区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"https://baike.baidu.com/item/%E7%9B%B4%E8%BE%96%E5%B8%82"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直辖市</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的人民政府批准的除外：</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全国人民代表大会常务委员会、国务院、中央军事委员会、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"https://baike.baidu.com/item/%E6%9C%80%E9%AB%98%E4%BA%BA%E6%B0%91%E6%B3%95%E9%99%A2"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最高人民法院</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、最高人民检察院的所在地；</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国宾下榻处；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重要军事设施；</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航空港、火车站和港口。</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前款所列场所的具体周边距离，由省、自治区、直辖市的人民政府规定。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举行集会、游行、示威的时间限于早六时至晚十时，经当地人民政府决定或者批准的除外。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集会、游行、示威按照许可的目的、方式、标语、口号、起止时间、地点、路线及其他事项进行。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集会、游行、示威的负责人必须负责维持集会、游行、示威的秩序，并严格防止其他人加入。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集会、游行、示威的负责人在必要时，应当指定专人协助人民警察维持秩序。负责维持秩序的人员应当佩戴标志。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举行集会、游行、示威，不得违反治安管理法规，不得进行犯罪活动或者煽动犯罪。</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举行集会、游行、示威，有下列情形之一的，人民警察应当予以制止：</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未依照本法规定申请或者申请未获许可的；</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未按照主管机关许可的目的、方式、标语、口号、起止时间、地点、路线进行的；</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在进行中出现危害公共安全或者严重破坏社会秩序情况的。</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前款所列情形之一，不听制止的，人民警察现场负责人有权命令解散；拒不解散的，人民警察现场负责人有权依照国家有关规定决定采取必要措施强行驱散，并对拒不服从的人员强行带离现场或者立即予以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bookmarkStart w:id="8" w:name="2_4"/>
      <w:bookmarkEnd w:id="8"/>
      <w:bookmarkStart w:id="9" w:name="sub250636_2_4"/>
      <w:bookmarkEnd w:id="9"/>
      <w:bookmarkStart w:id="10" w:name="第四章 法律责任"/>
      <w:bookmarkEnd w:id="10"/>
      <w:bookmarkStart w:id="11" w:name="2-4"/>
      <w:bookmarkEnd w:id="11"/>
      <w:r>
        <w:rPr>
          <w:i w:val="0"/>
          <w:caps w:val="0"/>
          <w:color w:val="333333"/>
          <w:spacing w:val="0"/>
          <w:sz w:val="27"/>
          <w:szCs w:val="27"/>
          <w:bdr w:val="none" w:color="auto" w:sz="0" w:space="0"/>
          <w:shd w:val="clear" w:fill="FFFFFF"/>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举行集会、游行、示威，有违反治安管理行为的，依照</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"https://baike.baidu.com/item/%E6%B2%BB%E5%AE%89%E7%AE%A1%E7%90%86%E5%A4%84%E7%BD%9A%E6%B3%95"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治安管理处罚法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有关规定予以处罚。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举行集会、游行、示威，有下列情形之一的，公安机关可以对其负责人和直接责任人员处以警告或者十五日以下拘留：</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未依照本法规定申请或者申请未获许可的；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未按照主管机关许可的目的、方式、标语、口号、起止时间、地点、路线进行，不听制止的；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840" w:right="0" w:hanging="360"/>
      </w:pP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举行集会、游行、示威，有犯罪行为的，依照刑法有关规定追究刑事责任。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携带武器、管制刀具或者爆炸物的，依照刑法有关规定追究刑事责任。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未依照本法规定申请或者申请未获许可，或者未按照主管机关许可的起止时间、地点、路线进行，又拒不服从解散命令，严重破坏社会秩序的，依照刑法有关规定追究刑事责任。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包围、冲击国家机关，致使国家机关的公务活动或者国事活动不能正常进行的，依照刑法有关规定追究刑事责任。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占领公共场所，拦截车辆行人或者聚众堵塞交通，严重破坏公共场所秩序、交通秩序的，依照刑法有关规定追究刑事责任。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扰乱、冲击或者以其他方法破坏依法举行的集会、游行、示威的，公安机关可以处以警告或者十五日以下拘留，情节严重，构成犯罪的，依照刑法有关规定追究刑事责任。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当事人对公安机关依照本法第二十八条第二款或者第三十条的规定给予的拘留处罚决定不服的，可以自接到处罚决定通知之日起五日内，向上一级公安机关提出申诉，上一级公安机关裁定不服的，可以自接到裁决通知之日起五日内，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在集会、游行、示威过程中，破坏公私财物或者侵害他人身体造成伤亡的，除依照刑法或者治安管理处罚法的有关规定可以予以处罚外，还应当承担赔偿责任。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第三十三条 公民在本人居住地以外的城市发动、组织当地公民的集会、游行、示威的，公安机关有权予以拘留或者强行遣回原地。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bookmarkStart w:id="12" w:name="2_5"/>
      <w:bookmarkEnd w:id="12"/>
      <w:bookmarkStart w:id="13" w:name="sub250636_2_5"/>
      <w:bookmarkEnd w:id="13"/>
      <w:bookmarkStart w:id="14" w:name="第五章 附 则"/>
      <w:bookmarkEnd w:id="14"/>
      <w:bookmarkStart w:id="15" w:name="2-5"/>
      <w:bookmarkEnd w:id="15"/>
      <w:r>
        <w:rPr>
          <w:i w:val="0"/>
          <w:caps w:val="0"/>
          <w:color w:val="333333"/>
          <w:spacing w:val="0"/>
          <w:sz w:val="27"/>
          <w:szCs w:val="27"/>
          <w:bdr w:val="none" w:color="auto" w:sz="0" w:space="0"/>
          <w:shd w:val="clear" w:fill="FFFFFF"/>
        </w:rPr>
        <w:t>第五章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外国人在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"https://baike.baidu.com/item/%E4%B8%AD%E5%9B%BD"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中国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境内举行集会、游行、示威，适用本法的规定。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外国人在中国境内未经主管机关批准不得参加中国公民举行的</w:t>
      </w:r>
      <w:bookmarkStart w:id="16" w:name="_GoBack"/>
      <w:bookmarkEnd w:id="16"/>
      <w:r>
        <w:rPr>
          <w:rFonts w:hint="default" w:ascii="Arial" w:hAnsi="Arial" w:eastAsia="宋体" w:cs="Arial"/>
          <w:b w:val="0"/>
          <w:i w:val="0"/>
          <w:caps w:val="0"/>
          <w:color w:val="333333"/>
          <w:spacing w:val="0"/>
          <w:kern w:val="0"/>
          <w:sz w:val="21"/>
          <w:szCs w:val="21"/>
          <w:shd w:val="clear" w:fill="FFFFFF"/>
          <w:lang w:val="en-US" w:eastAsia="zh-CN" w:bidi="ar"/>
        </w:rPr>
        <w:t>集会、游行、示威。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国务院公安部门可以根据本法制定实施条例，报国务院批准施行。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省、自治区、直辖市的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"https://baike.baidu.com/item/%E4%BA%BA%E6%B0%91%E4%BB%A3%E8%A1%A8%E5%A4%A7%E4%BC%9A%E5%B8%B8%E5%8A%A1%E5%A7%94%E5%91%98%E4%BC%9A" \t "https://baike.baidu.com/item/%E4%B8%AD%E5%8D%8E%E4%BA%BA%E6%B0%91%E5%85%B1%E5%92%8C%E5%9B%BD%E9%9B%86%E4%BC%9A%E6%B8%B8%E8%A1%8C%E7%A4%BA%E5%A8%81%E6%B3%95/_blank"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人民代表大会常务委员会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可以根据本法制定实施办法</w:t>
      </w:r>
      <w:r>
        <w:rPr>
          <w:rFonts w:hint="eastAsia" w:ascii="Arial" w:hAnsi="Arial" w:eastAsia="宋体" w:cs="Arial"/>
          <w:b w:val="0"/>
          <w:i w:val="0"/>
          <w:caps w:val="0"/>
          <w:color w:val="333333"/>
          <w:spacing w:val="0"/>
          <w:kern w:val="0"/>
          <w:sz w:val="21"/>
          <w:szCs w:val="21"/>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E5A6E"/>
    <w:multiLevelType w:val="multilevel"/>
    <w:tmpl w:val="803E5A6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85B5C32B"/>
    <w:multiLevelType w:val="multilevel"/>
    <w:tmpl w:val="85B5C32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8A791689"/>
    <w:multiLevelType w:val="multilevel"/>
    <w:tmpl w:val="8A79168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2CD014C7"/>
    <w:multiLevelType w:val="multilevel"/>
    <w:tmpl w:val="2CD014C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4035ECB9"/>
    <w:multiLevelType w:val="multilevel"/>
    <w:tmpl w:val="4035ECB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82DD1"/>
    <w:rsid w:val="6588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2019-04-12T09:28:00Z</dcterms:created>
  <dc:creator>Administrator</dc:creator>
  <cp:lastModifiedBy>Administrator</cp:lastModifiedBy>
  <dcterms:modified xsi:type="dcterms:W3CDTF">2019-04-12T09:31:30Z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